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pPr>
      <w:r>
        <w:rPr>
          <w:rFonts w:ascii="Arial" w:cs="Arial" w:eastAsia="Arial" w:hAnsi="Arial"/>
          <w:b/>
          <w:bCs/>
          <w:i w:val="false"/>
          <w:iCs w:val="false"/>
          <w:color w:val="14161A"/>
          <w:sz w:val="40"/>
          <w:szCs w:val="40"/>
        </w:rPr>
        <w:t xml:space="preserve">Between Care and Precarity</w:t>
      </w:r>
    </w:p>
    <w:p>
      <w:pPr>
        <w:spacing w:after="60" w:before="0"/>
      </w:pPr>
      <w:r>
        <w:rPr>
          <w:rFonts w:ascii="Arial" w:cs="Arial" w:eastAsia="Arial" w:hAnsi="Arial"/>
          <w:b w:val="false"/>
          <w:bCs w:val="false"/>
          <w:i w:val="false"/>
          <w:iCs w:val="false"/>
          <w:color w:val="5B626E"/>
          <w:sz w:val="26"/>
          <w:szCs w:val="26"/>
        </w:rPr>
        <w:t xml:space="preserve">The complete participant quote set</w:t>
      </w:r>
    </w:p>
    <w:p>
      <w:pPr>
        <w:spacing w:after="240" w:before="0"/>
      </w:pPr>
      <w:r>
        <w:rPr>
          <w:rFonts w:ascii="Arial" w:cs="Arial" w:eastAsia="Arial" w:hAnsi="Arial"/>
          <w:b w:val="false"/>
          <w:bCs w:val="false"/>
          <w:i w:val="false"/>
          <w:iCs w:val="false"/>
          <w:color w:val="5B626E"/>
          <w:sz w:val="19"/>
          <w:szCs w:val="19"/>
        </w:rPr>
        <w:t xml:space="preserve">Zeina Ahmed Ismail  ·  MASc Creative Health, UCL  ·  in partnership with Counterpoints Arts</w:t>
      </w:r>
    </w:p>
    <w:p>
      <w:pPr>
        <w:spacing w:after="120" w:before="0"/>
      </w:pPr>
      <w:r>
        <w:rPr>
          <w:rFonts w:ascii="Arial" w:cs="Arial" w:eastAsia="Arial" w:hAnsi="Arial"/>
          <w:b w:val="false"/>
          <w:bCs w:val="false"/>
          <w:i w:val="false"/>
          <w:iCs w:val="false"/>
          <w:color w:val="14161A"/>
          <w:sz w:val="20"/>
          <w:szCs w:val="20"/>
        </w:rPr>
        <w:t xml:space="preserve">71 quotes from 14 creative practitioners, gathered July to October 2025 across 8 individual interviews and 2 focus groups. All names are pseudonyms. Every quote here is anonymised under UCL ethics approval and is shared with the permission of participants who consented to their words being used for purposes including public events and the published record.</w:t>
      </w:r>
    </w:p>
    <w:p>
      <w:pPr>
        <w:spacing w:after="240" w:before="0"/>
      </w:pPr>
      <w:r>
        <w:rPr>
          <w:rFonts w:ascii="Arial" w:cs="Arial" w:eastAsia="Arial" w:hAnsi="Arial"/>
          <w:b w:val="false"/>
          <w:bCs w:val="false"/>
          <w:i/>
          <w:iCs/>
          <w:color w:val="5B626E"/>
          <w:sz w:val="19"/>
          <w:szCs w:val="19"/>
        </w:rPr>
        <w:t xml:space="preserve">This document is editable. Add, cut or reword freely. If you add quotes, keep the speaker column filled so nothing becomes unattributable later.</w:t>
      </w:r>
    </w:p>
    <w:p>
      <w:pPr>
        <w:spacing w:after="100" w:before="0"/>
      </w:pPr>
      <w:r>
        <w:rPr>
          <w:rFonts w:ascii="Arial" w:cs="Arial" w:eastAsia="Arial" w:hAnsi="Arial"/>
          <w:b/>
          <w:bCs/>
          <w:color w:val="1D4ED8"/>
          <w:sz w:val="30"/>
          <w:szCs w:val="30"/>
        </w:rPr>
        <w:t xml:space="preserve">Mara</w:t>
      </w:r>
      <w:r>
        <w:rPr>
          <w:rFonts w:ascii="Arial" w:cs="Arial" w:eastAsia="Arial" w:hAnsi="Arial"/>
          <w:color w:val="5B626E"/>
          <w:sz w:val="20"/>
          <w:szCs w:val="20"/>
        </w:rPr>
        <w:t xml:space="preserve">   6 quotes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5138"/>
        <w:gridCol w:w="2600"/>
      </w:tblGrid>
      <w:tr>
        <w:trPr>
          <w:tblHeader/>
        </w:trPr>
        <w:tc>
          <w:tcPr>
            <w:tcW w:type="dxa" w:w="1900"/>
            <w:tcBorders>
              <w:top w:val="single" w:color="D9DDE3" w:sz="3"/>
              <w:left w:val="single" w:color="D9DDE3" w:sz="3"/>
              <w:bottom w:val="single" w:color="D9DDE3" w:sz="3"/>
              <w:right w:val="single" w:color="D9DDE3" w:sz="3"/>
            </w:tcBorders>
            <w:shd w:fill="1D4ED8"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Theme</w:t>
            </w:r>
          </w:p>
        </w:tc>
        <w:tc>
          <w:tcPr>
            <w:tcW w:type="dxa" w:w="5138"/>
            <w:tcBorders>
              <w:top w:val="single" w:color="D9DDE3" w:sz="3"/>
              <w:left w:val="single" w:color="D9DDE3" w:sz="3"/>
              <w:bottom w:val="single" w:color="D9DDE3" w:sz="3"/>
              <w:right w:val="single" w:color="D9DDE3" w:sz="3"/>
            </w:tcBorders>
            <w:shd w:fill="1D4ED8"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Quote</w:t>
            </w:r>
          </w:p>
        </w:tc>
        <w:tc>
          <w:tcPr>
            <w:tcW w:type="dxa" w:w="2600"/>
            <w:tcBorders>
              <w:top w:val="single" w:color="D9DDE3" w:sz="3"/>
              <w:left w:val="single" w:color="D9DDE3" w:sz="3"/>
              <w:bottom w:val="single" w:color="D9DDE3" w:sz="3"/>
              <w:right w:val="single" w:color="D9DDE3" w:sz="3"/>
            </w:tcBorders>
            <w:shd w:fill="1D4ED8"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Emphasis in the data</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Bridging isolation via community arts</w:t>
            </w:r>
          </w:p>
        </w:tc>
        <w:tc>
          <w:tcPr>
            <w:tcW w:type="dxa" w:w="5138"/>
            <w:tcBorders>
              <w:top w:val="single" w:color="D9DDE3" w:sz="3"/>
              <w:left w:val="single" w:color="D9DDE3" w:sz="3"/>
              <w:bottom w:val="single" w:color="D9DDE3" w:sz="3"/>
              <w:right w:val="single" w:color="D9DDE3" w:sz="3"/>
            </w:tcBorders>
            <w:shd w:fill="EEF2FF"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“When you talk about isolation it took two groups of people who felt very invisible and isolated and kind of put them together… it took one week… to fall into place.”</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core focus of the project; isolation mentioned multiple times.</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Non-verbal connection and safe spaces</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“Asylum seekers and 'refugees' were welcome to join us around a table… a textile project, which was really a form of having a conversation without always having to talk… there was just the most incredible communication between people who quite often couldn't speak the same language.”</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repeatedly noted as a key method (art/cooking to communicate beyond words).</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Personal lived experience &amp; storytelling</w:t>
            </w:r>
          </w:p>
        </w:tc>
        <w:tc>
          <w:tcPr>
            <w:tcW w:type="dxa" w:w="5138"/>
            <w:tcBorders>
              <w:top w:val="single" w:color="D9DDE3" w:sz="3"/>
              <w:left w:val="single" w:color="D9DDE3" w:sz="3"/>
              <w:bottom w:val="single" w:color="D9DDE3" w:sz="3"/>
              <w:right w:val="single" w:color="D9DDE3" w:sz="3"/>
            </w:tcBorders>
            <w:shd w:fill="EEF2FF"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“My personal lived experience - I’m a daughter of a refugee… my grandfather’s motto was always tell the stories of people who can't tell them themselves.”</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Moderate - used to frame her motivation and sensitivity to storytelling.</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Public engagement challenges</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“They liked the idea… and were very supportive, but they didn't really want to get any closer. It was too different for them, which was interesting. That's something I learned.”</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Moderate - noted as a learning about barriers in several instances.</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Feeling “between two worlds”</w:t>
            </w:r>
          </w:p>
        </w:tc>
        <w:tc>
          <w:tcPr>
            <w:tcW w:type="dxa" w:w="5138"/>
            <w:tcBorders>
              <w:top w:val="single" w:color="D9DDE3" w:sz="3"/>
              <w:left w:val="single" w:color="D9DDE3" w:sz="3"/>
              <w:bottom w:val="single" w:color="D9DDE3" w:sz="3"/>
              <w:right w:val="single" w:color="D9DDE3" w:sz="3"/>
            </w:tcBorders>
            <w:shd w:fill="EEF2FF"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“People who do what I do… we find ourselves slightly isolated because we're balanced between two worlds… People still don't really get it.”</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Moderate - highlights her own isolation in bridging communities.</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Media narratives &amp; empowerment</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“If you don't understand the inner workings… the media is going to win quite often… Stop making ['refugees'] a victim… being a refugee is not a profession… allow people to… get their own sort of creative empowerment from it.”</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strong theme; she passionately critiques media framing and stresses empowerment.</w:t>
            </w:r>
          </w:p>
        </w:tc>
      </w:tr>
    </w:tbl>
    <w:p>
      <w:pPr>
        <w:spacing w:after="100" w:before="360"/>
      </w:pPr>
      <w:r>
        <w:rPr>
          <w:rFonts w:ascii="Arial" w:cs="Arial" w:eastAsia="Arial" w:hAnsi="Arial"/>
          <w:b/>
          <w:bCs/>
          <w:color w:val="C2410C"/>
          <w:sz w:val="30"/>
          <w:szCs w:val="30"/>
        </w:rPr>
        <w:t xml:space="preserve">Kiran</w:t>
      </w:r>
      <w:r>
        <w:rPr>
          <w:rFonts w:ascii="Arial" w:cs="Arial" w:eastAsia="Arial" w:hAnsi="Arial"/>
          <w:color w:val="5B626E"/>
          <w:sz w:val="20"/>
          <w:szCs w:val="20"/>
        </w:rPr>
        <w:t xml:space="preserve">   6 quotes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5138"/>
        <w:gridCol w:w="2600"/>
      </w:tblGrid>
      <w:tr>
        <w:trPr>
          <w:tblHeader/>
        </w:trPr>
        <w:tc>
          <w:tcPr>
            <w:tcW w:type="dxa" w:w="1900"/>
            <w:tcBorders>
              <w:top w:val="single" w:color="D9DDE3" w:sz="3"/>
              <w:left w:val="single" w:color="D9DDE3" w:sz="3"/>
              <w:bottom w:val="single" w:color="D9DDE3" w:sz="3"/>
              <w:right w:val="single" w:color="D9DDE3" w:sz="3"/>
            </w:tcBorders>
            <w:shd w:fill="C2410C"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Theme</w:t>
            </w:r>
          </w:p>
        </w:tc>
        <w:tc>
          <w:tcPr>
            <w:tcW w:type="dxa" w:w="5138"/>
            <w:tcBorders>
              <w:top w:val="single" w:color="D9DDE3" w:sz="3"/>
              <w:left w:val="single" w:color="D9DDE3" w:sz="3"/>
              <w:bottom w:val="single" w:color="D9DDE3" w:sz="3"/>
              <w:right w:val="single" w:color="D9DDE3" w:sz="3"/>
            </w:tcBorders>
            <w:shd w:fill="C2410C"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Quote</w:t>
            </w:r>
          </w:p>
        </w:tc>
        <w:tc>
          <w:tcPr>
            <w:tcW w:type="dxa" w:w="2600"/>
            <w:tcBorders>
              <w:top w:val="single" w:color="D9DDE3" w:sz="3"/>
              <w:left w:val="single" w:color="D9DDE3" w:sz="3"/>
              <w:bottom w:val="single" w:color="D9DDE3" w:sz="3"/>
              <w:right w:val="single" w:color="D9DDE3" w:sz="3"/>
            </w:tcBorders>
            <w:shd w:fill="C2410C"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Emphasis in the data</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Music as healing &amp; language beyond words</w:t>
            </w:r>
          </w:p>
        </w:tc>
        <w:tc>
          <w:tcPr>
            <w:tcW w:type="dxa" w:w="5138"/>
            <w:tcBorders>
              <w:top w:val="single" w:color="D9DDE3" w:sz="3"/>
              <w:left w:val="single" w:color="D9DDE3" w:sz="3"/>
              <w:bottom w:val="single" w:color="D9DDE3" w:sz="3"/>
              <w:right w:val="single" w:color="D9DDE3" w:sz="3"/>
            </w:tcBorders>
            <w:shd w:fill="FFF5ED"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“Music is a beautiful thing to… connect, especially when there's language barriers… and emotional trauma… Therapy is one thing, but music just… cuts through.”</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core philosophy; mentioned as a central advantage of music.</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Belonging, identity &amp; empowerment</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“For me it's all about creating a connection and an idea of belonging and value… giving some form of power through music. A young person… has left behind everything… at the mercy of others. Suddenly having the possibility to create music, write lyrics… bring their own culture into it… can empower them.”</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central theme; discussed at length as “the core of the work”.</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Joy and emotional relief</w:t>
            </w:r>
          </w:p>
        </w:tc>
        <w:tc>
          <w:tcPr>
            <w:tcW w:type="dxa" w:w="5138"/>
            <w:tcBorders>
              <w:top w:val="single" w:color="D9DDE3" w:sz="3"/>
              <w:left w:val="single" w:color="D9DDE3" w:sz="3"/>
              <w:bottom w:val="single" w:color="D9DDE3" w:sz="3"/>
              <w:right w:val="single" w:color="D9DDE3" w:sz="3"/>
            </w:tcBorders>
            <w:shd w:fill="FFF5ED"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“Through music I think they can see the value in their own identity… Even beyond empowerment and narrative, it’s also just to get moments of enjoyment and freedom… they’re dealing with a lot of pressure… trauma… so… just this window… it feels like we’re doing important work.”</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repeatedly emphasised; joy and freedom are intentional outcomes.</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Accessible, playful workshops</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“It’s not just walking in with an instrument, saying ‘Oh yeah, let's make music.’ There's a whole process… warm-ups and games… a playful way. It's not technical, it's accessible.”</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Moderate - describes his methodology; notable for non-intimidating design.</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Safe, supportive environment</w:t>
            </w:r>
          </w:p>
        </w:tc>
        <w:tc>
          <w:tcPr>
            <w:tcW w:type="dxa" w:w="5138"/>
            <w:tcBorders>
              <w:top w:val="single" w:color="D9DDE3" w:sz="3"/>
              <w:left w:val="single" w:color="D9DDE3" w:sz="3"/>
              <w:bottom w:val="single" w:color="D9DDE3" w:sz="3"/>
              <w:right w:val="single" w:color="D9DDE3" w:sz="3"/>
            </w:tcBorders>
            <w:shd w:fill="FFF5ED"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“You want [the kids] feeling safe and welcome and that the school has got their back… you’re trying to influence things in a positive way… They don’t really want to talk about what they’ve been through… you just find yourself in a place where… you lost all power over your own narrative… So… through music… it can empower them…”</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Moderate - safety and support are implied throughout and made explicit here.</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Challenges &amp; assimilation pressure</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“I’ve seen a lot of them want to assimilate quickly… they don’t want to be perceived as a refugee… So… through music… it can empower them to be like, ‘Yeah, this is my identity’… It can give them freedom to express their story or their language…”</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Moderate - common participant mindset; workshops respond by validating identity.</w:t>
            </w:r>
          </w:p>
        </w:tc>
      </w:tr>
    </w:tbl>
    <w:p>
      <w:pPr>
        <w:spacing w:after="100" w:before="360"/>
      </w:pPr>
      <w:r>
        <w:rPr>
          <w:rFonts w:ascii="Arial" w:cs="Arial" w:eastAsia="Arial" w:hAnsi="Arial"/>
          <w:b/>
          <w:bCs/>
          <w:color w:val="15803D"/>
          <w:sz w:val="30"/>
          <w:szCs w:val="30"/>
        </w:rPr>
        <w:t xml:space="preserve">Leila</w:t>
      </w:r>
      <w:r>
        <w:rPr>
          <w:rFonts w:ascii="Arial" w:cs="Arial" w:eastAsia="Arial" w:hAnsi="Arial"/>
          <w:color w:val="5B626E"/>
          <w:sz w:val="20"/>
          <w:szCs w:val="20"/>
        </w:rPr>
        <w:t xml:space="preserve">   12 quotes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5138"/>
        <w:gridCol w:w="2600"/>
      </w:tblGrid>
      <w:tr>
        <w:trPr>
          <w:tblHeader/>
        </w:trPr>
        <w:tc>
          <w:tcPr>
            <w:tcW w:type="dxa" w:w="1900"/>
            <w:tcBorders>
              <w:top w:val="single" w:color="D9DDE3" w:sz="3"/>
              <w:left w:val="single" w:color="D9DDE3" w:sz="3"/>
              <w:bottom w:val="single" w:color="D9DDE3" w:sz="3"/>
              <w:right w:val="single" w:color="D9DDE3" w:sz="3"/>
            </w:tcBorders>
            <w:shd w:fill="15803D"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Theme</w:t>
            </w:r>
          </w:p>
        </w:tc>
        <w:tc>
          <w:tcPr>
            <w:tcW w:type="dxa" w:w="5138"/>
            <w:tcBorders>
              <w:top w:val="single" w:color="D9DDE3" w:sz="3"/>
              <w:left w:val="single" w:color="D9DDE3" w:sz="3"/>
              <w:bottom w:val="single" w:color="D9DDE3" w:sz="3"/>
              <w:right w:val="single" w:color="D9DDE3" w:sz="3"/>
            </w:tcBorders>
            <w:shd w:fill="15803D"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Quote</w:t>
            </w:r>
          </w:p>
        </w:tc>
        <w:tc>
          <w:tcPr>
            <w:tcW w:type="dxa" w:w="2600"/>
            <w:tcBorders>
              <w:top w:val="single" w:color="D9DDE3" w:sz="3"/>
              <w:left w:val="single" w:color="D9DDE3" w:sz="3"/>
              <w:bottom w:val="single" w:color="D9DDE3" w:sz="3"/>
              <w:right w:val="single" w:color="D9DDE3" w:sz="3"/>
            </w:tcBorders>
            <w:shd w:fill="15803D"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Emphasis in the data</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Non-verbal communication as instant access</w:t>
            </w:r>
          </w:p>
        </w:tc>
        <w:tc>
          <w:tcPr>
            <w:tcW w:type="dxa" w:w="5138"/>
            <w:tcBorders>
              <w:top w:val="single" w:color="D9DDE3" w:sz="3"/>
              <w:left w:val="single" w:color="D9DDE3" w:sz="3"/>
              <w:bottom w:val="single" w:color="D9DDE3" w:sz="3"/>
              <w:right w:val="single" w:color="D9DDE3" w:sz="3"/>
            </w:tcBorders>
            <w:shd w:fill="F0FDF4"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“Nonverbal communication, image making, art making, all of that is just like an instant tap into the psyche and an instant tap into how that person is feeling.”</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central to how she explains art’s therapeutic value.</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Agency, voice and control</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“Creativity is an expression, right? It’s really important self-expression, also giving platform, giving voice, giving agency… there’s so much of what’s happened you’ve had so little control of, and it’s a way of you taking back this sort of control in these moments.”</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recurring throughout the interview.</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Boundaries and trauma-informed practice</w:t>
            </w:r>
          </w:p>
        </w:tc>
        <w:tc>
          <w:tcPr>
            <w:tcW w:type="dxa" w:w="5138"/>
            <w:tcBorders>
              <w:top w:val="single" w:color="D9DDE3" w:sz="3"/>
              <w:left w:val="single" w:color="D9DDE3" w:sz="3"/>
              <w:bottom w:val="single" w:color="D9DDE3" w:sz="3"/>
              <w:right w:val="single" w:color="D9DDE3" w:sz="3"/>
            </w:tcBorders>
            <w:shd w:fill="F0FDF4"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“Boundaries, I think, is the key thing. There really needs to be clear boundaries. If you’re working in this field, you need to have some sort of trauma-informed practice. You can’t work without it.”</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she returns to boundaries repeatedly.</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The facilitator’s own safety (vicarious trauma)</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“The vicarious trauma that occurs is very, very strong; people are carrying these stories that are ongoing… when the oxygen mask comes, first you put the oxygen mask on yourself and then on your child, like in an airplane.”</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frames self-care as a condition of the work.</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Being seen and witnessed</w:t>
            </w:r>
          </w:p>
        </w:tc>
        <w:tc>
          <w:tcPr>
            <w:tcW w:type="dxa" w:w="5138"/>
            <w:tcBorders>
              <w:top w:val="single" w:color="D9DDE3" w:sz="3"/>
              <w:left w:val="single" w:color="D9DDE3" w:sz="3"/>
              <w:bottom w:val="single" w:color="D9DDE3" w:sz="3"/>
              <w:right w:val="single" w:color="D9DDE3" w:sz="3"/>
            </w:tcBorders>
            <w:shd w:fill="F0FDF4"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“It’s to be seen, witnessed, heard; that’s something that is not afforded to this community.”</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core to why the work matters.</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Reframing the narrative / anti-exploitation</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“Instead of these exploitative poor-me narratives, it was more like, here’s this really incredibly powerful human being who happens to be in this awful asylum system but actually can really give back a lot to society.”</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Moderate - underpins her ethical stance (strictly no exploiting stories).</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Women-centred belonging (“sisterhood”)</w:t>
            </w:r>
          </w:p>
        </w:tc>
        <w:tc>
          <w:tcPr>
            <w:tcW w:type="dxa" w:w="5138"/>
            <w:tcBorders>
              <w:top w:val="single" w:color="D9DDE3" w:sz="3"/>
              <w:left w:val="single" w:color="D9DDE3" w:sz="3"/>
              <w:bottom w:val="single" w:color="D9DDE3" w:sz="3"/>
              <w:right w:val="single" w:color="D9DDE3" w:sz="3"/>
            </w:tcBorders>
            <w:shd w:fill="F0FDF4"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“For us it’s been a lot about the sisterhood - working with a lot of women and coming together… how you can cheer this person up… they give hugs.”</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Recurrent; belonging built through women’s groups.</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Shared authorship and dignity (installation “Passing Time”)</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“In the end we made this beautiful installation of his work… it was called Passing Time… like an army of origami, paper cranes coming out.”</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Vivid; co-authorship and refusal of disposability.</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Shared authorship and dignity (installation “Passing Time”)</w:t>
            </w:r>
          </w:p>
        </w:tc>
        <w:tc>
          <w:tcPr>
            <w:tcW w:type="dxa" w:w="5138"/>
            <w:tcBorders>
              <w:top w:val="single" w:color="D9DDE3" w:sz="3"/>
              <w:left w:val="single" w:color="D9DDE3" w:sz="3"/>
              <w:bottom w:val="single" w:color="D9DDE3" w:sz="3"/>
              <w:right w:val="single" w:color="D9DDE3" w:sz="3"/>
            </w:tcBorders>
            <w:shd w:fill="F0FDF4"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“endless… paper cranes and boats”</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Vivid; co-authorship and refusal of disposability.</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Shared authorship and dignity (installation “Passing Time”)</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“would just… chuck in the bin.”</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Vivid; co-authorship and refusal of disposability.</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Witnessing and advocacy (asylum-hotel conditions)</w:t>
            </w:r>
          </w:p>
        </w:tc>
        <w:tc>
          <w:tcPr>
            <w:tcW w:type="dxa" w:w="5138"/>
            <w:tcBorders>
              <w:top w:val="single" w:color="D9DDE3" w:sz="3"/>
              <w:left w:val="single" w:color="D9DDE3" w:sz="3"/>
              <w:bottom w:val="single" w:color="D9DDE3" w:sz="3"/>
              <w:right w:val="single" w:color="D9DDE3" w:sz="3"/>
            </w:tcBorders>
            <w:shd w:fill="F0FDF4"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“In this particular hotel they put all the Black people in the basement… in a space that was… illegal… They put an architect who… [was] from Sudan… she took pictures… and I was able to take it to [Bell Ribeiro-Addy MP].”</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Strong; facilitator as advocate exposing structural harm.</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Continuity broken by relocation</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“Within the asylum system… that person’s been transferred… this was somebody who was really contributing, and now it’s gone to Liverpool or something.”</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Notable; relocation undermines sustained work.</w:t>
            </w:r>
          </w:p>
        </w:tc>
      </w:tr>
    </w:tbl>
    <w:p>
      <w:pPr>
        <w:spacing w:after="100" w:before="360"/>
      </w:pPr>
      <w:r>
        <w:rPr>
          <w:rFonts w:ascii="Arial" w:cs="Arial" w:eastAsia="Arial" w:hAnsi="Arial"/>
          <w:b/>
          <w:bCs/>
          <w:color w:val="6D28D9"/>
          <w:sz w:val="30"/>
          <w:szCs w:val="30"/>
        </w:rPr>
        <w:t xml:space="preserve">Nadia</w:t>
      </w:r>
      <w:r>
        <w:rPr>
          <w:rFonts w:ascii="Arial" w:cs="Arial" w:eastAsia="Arial" w:hAnsi="Arial"/>
          <w:color w:val="5B626E"/>
          <w:sz w:val="20"/>
          <w:szCs w:val="20"/>
        </w:rPr>
        <w:t xml:space="preserve">   6 quotes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5138"/>
        <w:gridCol w:w="2600"/>
      </w:tblGrid>
      <w:tr>
        <w:trPr>
          <w:tblHeader/>
        </w:trPr>
        <w:tc>
          <w:tcPr>
            <w:tcW w:type="dxa" w:w="1900"/>
            <w:tcBorders>
              <w:top w:val="single" w:color="D9DDE3" w:sz="3"/>
              <w:left w:val="single" w:color="D9DDE3" w:sz="3"/>
              <w:bottom w:val="single" w:color="D9DDE3" w:sz="3"/>
              <w:right w:val="single" w:color="D9DDE3" w:sz="3"/>
            </w:tcBorders>
            <w:shd w:fill="6D28D9"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Theme</w:t>
            </w:r>
          </w:p>
        </w:tc>
        <w:tc>
          <w:tcPr>
            <w:tcW w:type="dxa" w:w="5138"/>
            <w:tcBorders>
              <w:top w:val="single" w:color="D9DDE3" w:sz="3"/>
              <w:left w:val="single" w:color="D9DDE3" w:sz="3"/>
              <w:bottom w:val="single" w:color="D9DDE3" w:sz="3"/>
              <w:right w:val="single" w:color="D9DDE3" w:sz="3"/>
            </w:tcBorders>
            <w:shd w:fill="6D28D9"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Quote</w:t>
            </w:r>
          </w:p>
        </w:tc>
        <w:tc>
          <w:tcPr>
            <w:tcW w:type="dxa" w:w="2600"/>
            <w:tcBorders>
              <w:top w:val="single" w:color="D9DDE3" w:sz="3"/>
              <w:left w:val="single" w:color="D9DDE3" w:sz="3"/>
              <w:bottom w:val="single" w:color="D9DDE3" w:sz="3"/>
              <w:right w:val="single" w:color="D9DDE3" w:sz="3"/>
            </w:tcBorders>
            <w:shd w:fill="6D28D9"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Emphasis in the data</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Artist wellbeing &amp; burnout</w:t>
            </w:r>
          </w:p>
        </w:tc>
        <w:tc>
          <w:tcPr>
            <w:tcW w:type="dxa" w:w="5138"/>
            <w:tcBorders>
              <w:top w:val="single" w:color="D9DDE3" w:sz="3"/>
              <w:left w:val="single" w:color="D9DDE3" w:sz="3"/>
              <w:bottom w:val="single" w:color="D9DDE3" w:sz="3"/>
              <w:right w:val="single" w:color="D9DDE3" w:sz="3"/>
            </w:tcBorders>
            <w:shd w:fill="F5F0FF"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“You also need to take care of your own well-being in the process of making [the film]. And I definitely didn’t, and… yeah.”</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major reflection; she names it as a key lesson.</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Artist wellbeing &amp; burnout</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“There’s a whole initiative called Film in Mind… therapy for filmmakers because filmmakers are… becoming mentally ill from [this work].”</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major reflection; she names it as a key lesson.</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Funding &amp; capacity limitations</w:t>
            </w:r>
          </w:p>
        </w:tc>
        <w:tc>
          <w:tcPr>
            <w:tcW w:type="dxa" w:w="5138"/>
            <w:tcBorders>
              <w:top w:val="single" w:color="D9DDE3" w:sz="3"/>
              <w:left w:val="single" w:color="D9DDE3" w:sz="3"/>
              <w:bottom w:val="single" w:color="D9DDE3" w:sz="3"/>
              <w:right w:val="single" w:color="D9DDE3" w:sz="3"/>
            </w:tcBorders>
            <w:shd w:fill="F5F0FF"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“So much [I would do differently] - just like have money to pay myself to focus on it. That was like the hardest thing. I really made it under the most limited capacity.”</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first change she would make; structurally central.</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Managing expectations</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“It’s always hard to explain how films work to people… people have expectations that it’s going to be some sort of Emmy-award-winning Netflix thing and they’re going to get rich… It’s just not like that… Managing expectations is a big one that I would want to improve on.”</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Moderate - important ethical theme; appears as a learning point.</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Arts as healing for community</w:t>
            </w:r>
          </w:p>
        </w:tc>
        <w:tc>
          <w:tcPr>
            <w:tcW w:type="dxa" w:w="5138"/>
            <w:tcBorders>
              <w:top w:val="single" w:color="D9DDE3" w:sz="3"/>
              <w:left w:val="single" w:color="D9DDE3" w:sz="3"/>
              <w:bottom w:val="single" w:color="D9DDE3" w:sz="3"/>
              <w:right w:val="single" w:color="D9DDE3" w:sz="3"/>
            </w:tcBorders>
            <w:shd w:fill="F5F0FF"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“They need a forum to be together with people who are struggling with similar things and have an artistic or creative outlet to kind of let that out.”</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directly addresses mental health through joyful, tactile arts.</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Intrinsic motivation</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“Documentaries… it’s not going to change your life [financially]. You tell these stories because you want to… anybody making a documentary like this isn’t doing it to win something big - they do it because they love film… love telling a story.”</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Moderate - contextual; explains why caring for self is so important.</w:t>
            </w:r>
          </w:p>
        </w:tc>
      </w:tr>
    </w:tbl>
    <w:p>
      <w:pPr>
        <w:spacing w:after="100" w:before="360"/>
      </w:pPr>
      <w:r>
        <w:rPr>
          <w:rFonts w:ascii="Arial" w:cs="Arial" w:eastAsia="Arial" w:hAnsi="Arial"/>
          <w:b/>
          <w:bCs/>
          <w:color w:val="BE123C"/>
          <w:sz w:val="30"/>
          <w:szCs w:val="30"/>
        </w:rPr>
        <w:t xml:space="preserve">Samir</w:t>
      </w:r>
      <w:r>
        <w:rPr>
          <w:rFonts w:ascii="Arial" w:cs="Arial" w:eastAsia="Arial" w:hAnsi="Arial"/>
          <w:color w:val="5B626E"/>
          <w:sz w:val="20"/>
          <w:szCs w:val="20"/>
        </w:rPr>
        <w:t xml:space="preserve">   5 quotes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5138"/>
        <w:gridCol w:w="2600"/>
      </w:tblGrid>
      <w:tr>
        <w:trPr>
          <w:tblHeader/>
        </w:trPr>
        <w:tc>
          <w:tcPr>
            <w:tcW w:type="dxa" w:w="1900"/>
            <w:tcBorders>
              <w:top w:val="single" w:color="D9DDE3" w:sz="3"/>
              <w:left w:val="single" w:color="D9DDE3" w:sz="3"/>
              <w:bottom w:val="single" w:color="D9DDE3" w:sz="3"/>
              <w:right w:val="single" w:color="D9DDE3" w:sz="3"/>
            </w:tcBorders>
            <w:shd w:fill="BE123C"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Theme</w:t>
            </w:r>
          </w:p>
        </w:tc>
        <w:tc>
          <w:tcPr>
            <w:tcW w:type="dxa" w:w="5138"/>
            <w:tcBorders>
              <w:top w:val="single" w:color="D9DDE3" w:sz="3"/>
              <w:left w:val="single" w:color="D9DDE3" w:sz="3"/>
              <w:bottom w:val="single" w:color="D9DDE3" w:sz="3"/>
              <w:right w:val="single" w:color="D9DDE3" w:sz="3"/>
            </w:tcBorders>
            <w:shd w:fill="BE123C"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Quote</w:t>
            </w:r>
          </w:p>
        </w:tc>
        <w:tc>
          <w:tcPr>
            <w:tcW w:type="dxa" w:w="2600"/>
            <w:tcBorders>
              <w:top w:val="single" w:color="D9DDE3" w:sz="3"/>
              <w:left w:val="single" w:color="D9DDE3" w:sz="3"/>
              <w:bottom w:val="single" w:color="D9DDE3" w:sz="3"/>
              <w:right w:val="single" w:color="D9DDE3" w:sz="3"/>
            </w:tcBorders>
            <w:shd w:fill="BE123C"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Emphasis in the data</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Illustration and short film for social justice</w:t>
            </w:r>
          </w:p>
        </w:tc>
        <w:tc>
          <w:tcPr>
            <w:tcW w:type="dxa" w:w="5138"/>
            <w:tcBorders>
              <w:top w:val="single" w:color="D9DDE3" w:sz="3"/>
              <w:left w:val="single" w:color="D9DDE3" w:sz="3"/>
              <w:bottom w:val="single" w:color="D9DDE3" w:sz="3"/>
              <w:right w:val="single" w:color="D9DDE3" w:sz="3"/>
            </w:tcBorders>
            <w:shd w:fill="FFF1F3"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“I am an illustrator. I’m also a digital producer, so I make short-format short films… For me, art is a mixture between entertainment, fun, but also social justice.”</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his core self-description.</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Identity, migration and the meaning of home</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“It’s just a story of migration and a story of identity and the plasticity of identity, and the meaning of home. All of that is reflected in my artwork.”</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the through-line of his practice.</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Creativity in limbo (Home Office waiting)</w:t>
            </w:r>
          </w:p>
        </w:tc>
        <w:tc>
          <w:tcPr>
            <w:tcW w:type="dxa" w:w="5138"/>
            <w:tcBorders>
              <w:top w:val="single" w:color="D9DDE3" w:sz="3"/>
              <w:left w:val="single" w:color="D9DDE3" w:sz="3"/>
              <w:bottom w:val="single" w:color="D9DDE3" w:sz="3"/>
              <w:right w:val="single" w:color="D9DDE3" w:sz="3"/>
            </w:tcBorders>
            <w:shd w:fill="FFF1F3"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“Delaying my papers led to me being in a limbo for four years, even though I had a very legal situation on a student visa… After that was resolved I had this sort of exclusive period of creativity which really helped me get back on track.”</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key personal turning point.</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Representation (“that’s me”)</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“One of my favourite comments was from a woman who said, this is me, this Asian woman with a kid and this poster, that’s me. I’m not used to seeing myself represented in art or artwork. So thank you. It makes me feel like I succeeded.”</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what success looks like for him.</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Creative support as mental-health support; routine</w:t>
            </w:r>
          </w:p>
        </w:tc>
        <w:tc>
          <w:tcPr>
            <w:tcW w:type="dxa" w:w="5138"/>
            <w:tcBorders>
              <w:top w:val="single" w:color="D9DDE3" w:sz="3"/>
              <w:left w:val="single" w:color="D9DDE3" w:sz="3"/>
              <w:bottom w:val="single" w:color="D9DDE3" w:sz="3"/>
              <w:right w:val="single" w:color="D9DDE3" w:sz="3"/>
            </w:tcBorders>
            <w:shd w:fill="FFF1F3"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“Creative support needs to be a part of the mental health support… Routine was the biggest tactic ever; I had a creative day, so my Friday was my creative day.”</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Moderate - his policy point and self-care practice.</w:t>
            </w:r>
          </w:p>
        </w:tc>
      </w:tr>
    </w:tbl>
    <w:p>
      <w:pPr>
        <w:spacing w:after="100" w:before="360"/>
      </w:pPr>
      <w:r>
        <w:rPr>
          <w:rFonts w:ascii="Arial" w:cs="Arial" w:eastAsia="Arial" w:hAnsi="Arial"/>
          <w:b/>
          <w:bCs/>
          <w:color w:val="0F766E"/>
          <w:sz w:val="30"/>
          <w:szCs w:val="30"/>
        </w:rPr>
        <w:t xml:space="preserve">Amina</w:t>
      </w:r>
      <w:r>
        <w:rPr>
          <w:rFonts w:ascii="Arial" w:cs="Arial" w:eastAsia="Arial" w:hAnsi="Arial"/>
          <w:color w:val="5B626E"/>
          <w:sz w:val="20"/>
          <w:szCs w:val="20"/>
        </w:rPr>
        <w:t xml:space="preserve">   5 quotes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5138"/>
        <w:gridCol w:w="2600"/>
      </w:tblGrid>
      <w:tr>
        <w:trPr>
          <w:tblHeader/>
        </w:trPr>
        <w:tc>
          <w:tcPr>
            <w:tcW w:type="dxa" w:w="1900"/>
            <w:tcBorders>
              <w:top w:val="single" w:color="D9DDE3" w:sz="3"/>
              <w:left w:val="single" w:color="D9DDE3" w:sz="3"/>
              <w:bottom w:val="single" w:color="D9DDE3" w:sz="3"/>
              <w:right w:val="single" w:color="D9DDE3" w:sz="3"/>
            </w:tcBorders>
            <w:shd w:fill="0F766E"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Theme</w:t>
            </w:r>
          </w:p>
        </w:tc>
        <w:tc>
          <w:tcPr>
            <w:tcW w:type="dxa" w:w="5138"/>
            <w:tcBorders>
              <w:top w:val="single" w:color="D9DDE3" w:sz="3"/>
              <w:left w:val="single" w:color="D9DDE3" w:sz="3"/>
              <w:bottom w:val="single" w:color="D9DDE3" w:sz="3"/>
              <w:right w:val="single" w:color="D9DDE3" w:sz="3"/>
            </w:tcBorders>
            <w:shd w:fill="0F766E"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Quote</w:t>
            </w:r>
          </w:p>
        </w:tc>
        <w:tc>
          <w:tcPr>
            <w:tcW w:type="dxa" w:w="2600"/>
            <w:tcBorders>
              <w:top w:val="single" w:color="D9DDE3" w:sz="3"/>
              <w:left w:val="single" w:color="D9DDE3" w:sz="3"/>
              <w:bottom w:val="single" w:color="D9DDE3" w:sz="3"/>
              <w:right w:val="single" w:color="D9DDE3" w:sz="3"/>
            </w:tcBorders>
            <w:shd w:fill="0F766E"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Emphasis in the data</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Belonging without disclosure</w:t>
            </w:r>
          </w:p>
        </w:tc>
        <w:tc>
          <w:tcPr>
            <w:tcW w:type="dxa" w:w="5138"/>
            <w:tcBorders>
              <w:top w:val="single" w:color="D9DDE3" w:sz="3"/>
              <w:left w:val="single" w:color="D9DDE3" w:sz="3"/>
              <w:bottom w:val="single" w:color="D9DDE3" w:sz="3"/>
              <w:right w:val="single" w:color="D9DDE3" w:sz="3"/>
            </w:tcBorders>
            <w:shd w:fill="EFFCFA"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“You don’t have to talk about your pain or your experience to belong. Typically that is what I find within sessions.”</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a founding principle of her sessions.</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Stitching and the body</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“It triggers dopamine that can have a positive impact… stitching, when they use that for healing or some sort of quality time. It’s proven that stitching can lower your heart rate.”</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her clearest craft-to-wellbeing link.</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Grounding and object-led creativity</w:t>
            </w:r>
          </w:p>
        </w:tc>
        <w:tc>
          <w:tcPr>
            <w:tcW w:type="dxa" w:w="5138"/>
            <w:tcBorders>
              <w:top w:val="single" w:color="D9DDE3" w:sz="3"/>
              <w:left w:val="single" w:color="D9DDE3" w:sz="3"/>
              <w:bottom w:val="single" w:color="D9DDE3" w:sz="3"/>
              <w:right w:val="single" w:color="D9DDE3" w:sz="3"/>
            </w:tcBorders>
            <w:shd w:fill="EFFCFA"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“The other thing I was trying to incorporate was grounding sessions at the beginning… and object-related creativity, so that it brings a little bit of themselves to it… to highlight how art is in the everyday and how it touches us through memory.”</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Central - her session method.</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Flexibility, consent, led by the room</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“The whole thing is about consent and how much someone wants to share, how much someone wants to participate… it is non-disclosure, in terms of we only share what they want us to share.”</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Core - her facilitation ethic.</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Transformation over “healing”</w:t>
            </w:r>
          </w:p>
        </w:tc>
        <w:tc>
          <w:tcPr>
            <w:tcW w:type="dxa" w:w="5138"/>
            <w:tcBorders>
              <w:top w:val="single" w:color="D9DDE3" w:sz="3"/>
              <w:left w:val="single" w:color="D9DDE3" w:sz="3"/>
              <w:bottom w:val="single" w:color="D9DDE3" w:sz="3"/>
              <w:right w:val="single" w:color="D9DDE3" w:sz="3"/>
            </w:tcBorders>
            <w:shd w:fill="EFFCFA"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“I usually prefer to use the word transformation… healing almost suggests that you’re in this position to heal, when actually we can only really heal ourselves.”</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Recurring - de-gatekeeping wellness.</w:t>
            </w:r>
          </w:p>
        </w:tc>
      </w:tr>
    </w:tbl>
    <w:p>
      <w:pPr>
        <w:spacing w:after="100" w:before="360"/>
      </w:pPr>
      <w:r>
        <w:rPr>
          <w:rFonts w:ascii="Arial" w:cs="Arial" w:eastAsia="Arial" w:hAnsi="Arial"/>
          <w:b/>
          <w:bCs/>
          <w:color w:val="A21CAF"/>
          <w:sz w:val="30"/>
          <w:szCs w:val="30"/>
        </w:rPr>
        <w:t xml:space="preserve">Sara</w:t>
      </w:r>
      <w:r>
        <w:rPr>
          <w:rFonts w:ascii="Arial" w:cs="Arial" w:eastAsia="Arial" w:hAnsi="Arial"/>
          <w:color w:val="5B626E"/>
          <w:sz w:val="20"/>
          <w:szCs w:val="20"/>
        </w:rPr>
        <w:t xml:space="preserve">   6 quotes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5138"/>
        <w:gridCol w:w="2600"/>
      </w:tblGrid>
      <w:tr>
        <w:trPr>
          <w:tblHeader/>
        </w:trPr>
        <w:tc>
          <w:tcPr>
            <w:tcW w:type="dxa" w:w="1900"/>
            <w:tcBorders>
              <w:top w:val="single" w:color="D9DDE3" w:sz="3"/>
              <w:left w:val="single" w:color="D9DDE3" w:sz="3"/>
              <w:bottom w:val="single" w:color="D9DDE3" w:sz="3"/>
              <w:right w:val="single" w:color="D9DDE3" w:sz="3"/>
            </w:tcBorders>
            <w:shd w:fill="A21CAF"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Theme</w:t>
            </w:r>
          </w:p>
        </w:tc>
        <w:tc>
          <w:tcPr>
            <w:tcW w:type="dxa" w:w="5138"/>
            <w:tcBorders>
              <w:top w:val="single" w:color="D9DDE3" w:sz="3"/>
              <w:left w:val="single" w:color="D9DDE3" w:sz="3"/>
              <w:bottom w:val="single" w:color="D9DDE3" w:sz="3"/>
              <w:right w:val="single" w:color="D9DDE3" w:sz="3"/>
            </w:tcBorders>
            <w:shd w:fill="A21CAF"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Quote</w:t>
            </w:r>
          </w:p>
        </w:tc>
        <w:tc>
          <w:tcPr>
            <w:tcW w:type="dxa" w:w="2600"/>
            <w:tcBorders>
              <w:top w:val="single" w:color="D9DDE3" w:sz="3"/>
              <w:left w:val="single" w:color="D9DDE3" w:sz="3"/>
              <w:bottom w:val="single" w:color="D9DDE3" w:sz="3"/>
              <w:right w:val="single" w:color="D9DDE3" w:sz="3"/>
            </w:tcBorders>
            <w:shd w:fill="A21CAF"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Emphasis in the data</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Art as a language to heal</w:t>
            </w:r>
          </w:p>
        </w:tc>
        <w:tc>
          <w:tcPr>
            <w:tcW w:type="dxa" w:w="5138"/>
            <w:tcBorders>
              <w:top w:val="single" w:color="D9DDE3" w:sz="3"/>
              <w:left w:val="single" w:color="D9DDE3" w:sz="3"/>
              <w:bottom w:val="single" w:color="D9DDE3" w:sz="3"/>
              <w:right w:val="single" w:color="D9DDE3" w:sz="3"/>
            </w:tcBorders>
            <w:shd w:fill="FDF4FF"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“Using art as a language, as a means to heal, to centre ourselves and reclaim who we are beyond colonial narratives… especially when you’ve experienced displacement and you don’t necessarily have the words to describe certain experiences.”</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her recurring framing device.</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Slowness and mind-body connection</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“I would always advocate for hands-on, analogue style: painting, collage, ceramics, printmaking, knitting, anything that requires your hands… that sensory touch, that mind and body flow and connection really just lets your body slow down and be in the moment.”</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her most repeated idea.</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Processing grief</w:t>
            </w:r>
          </w:p>
        </w:tc>
        <w:tc>
          <w:tcPr>
            <w:tcW w:type="dxa" w:w="5138"/>
            <w:tcBorders>
              <w:top w:val="single" w:color="D9DDE3" w:sz="3"/>
              <w:left w:val="single" w:color="D9DDE3" w:sz="3"/>
              <w:bottom w:val="single" w:color="D9DDE3" w:sz="3"/>
              <w:right w:val="single" w:color="D9DDE3" w:sz="3"/>
            </w:tcBorders>
            <w:shd w:fill="FDF4FF"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“A lot of it was born out of finding a way to express grief… it’s been a means of being able to let go and release and put pen to paper, to communicate things that sometimes I don’t feel like I can really say out loud.”</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Strong - personal and direct.</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Art’s proven capacity to heal and resist</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“Art holds that power… to heal, to give people a language to grieve through, to express themselves through, to communicate political resistance through… it is proven that it has that capacity.”</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Central - links wellbeing to policy.</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A complement, not a replacement</w:t>
            </w:r>
          </w:p>
        </w:tc>
        <w:tc>
          <w:tcPr>
            <w:tcW w:type="dxa" w:w="5138"/>
            <w:tcBorders>
              <w:top w:val="single" w:color="D9DDE3" w:sz="3"/>
              <w:left w:val="single" w:color="D9DDE3" w:sz="3"/>
              <w:bottom w:val="single" w:color="D9DDE3" w:sz="3"/>
              <w:right w:val="single" w:color="D9DDE3" w:sz="3"/>
            </w:tcBorders>
            <w:shd w:fill="FDF4FF"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“It has an amazing effect on your mental health… in addition to other services, especially if you’ve gone through particularly traumatic experiences. I’m not saying that it should be done on its own.”</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Moderate - a deliberate, non-overclaiming qualification.</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Confidence and coming alive</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“You really see how people can come alive when you just give them the tools to be creative… people feeling confident enough to try in the first place, without the pressure of being good at it.”</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Recurring - ties facilitation to wellbeing.</w:t>
            </w:r>
          </w:p>
        </w:tc>
      </w:tr>
    </w:tbl>
    <w:p>
      <w:pPr>
        <w:spacing w:after="100" w:before="360"/>
      </w:pPr>
      <w:r>
        <w:rPr>
          <w:rFonts w:ascii="Arial" w:cs="Arial" w:eastAsia="Arial" w:hAnsi="Arial"/>
          <w:b/>
          <w:bCs/>
          <w:color w:val="A16207"/>
          <w:sz w:val="30"/>
          <w:szCs w:val="30"/>
        </w:rPr>
        <w:t xml:space="preserve">Jo</w:t>
      </w:r>
      <w:r>
        <w:rPr>
          <w:rFonts w:ascii="Arial" w:cs="Arial" w:eastAsia="Arial" w:hAnsi="Arial"/>
          <w:color w:val="5B626E"/>
          <w:sz w:val="20"/>
          <w:szCs w:val="20"/>
        </w:rPr>
        <w:t xml:space="preserve">   6 quotes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5138"/>
        <w:gridCol w:w="2600"/>
      </w:tblGrid>
      <w:tr>
        <w:trPr>
          <w:tblHeader/>
        </w:trPr>
        <w:tc>
          <w:tcPr>
            <w:tcW w:type="dxa" w:w="1900"/>
            <w:tcBorders>
              <w:top w:val="single" w:color="D9DDE3" w:sz="3"/>
              <w:left w:val="single" w:color="D9DDE3" w:sz="3"/>
              <w:bottom w:val="single" w:color="D9DDE3" w:sz="3"/>
              <w:right w:val="single" w:color="D9DDE3" w:sz="3"/>
            </w:tcBorders>
            <w:shd w:fill="A16207"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Theme</w:t>
            </w:r>
          </w:p>
        </w:tc>
        <w:tc>
          <w:tcPr>
            <w:tcW w:type="dxa" w:w="5138"/>
            <w:tcBorders>
              <w:top w:val="single" w:color="D9DDE3" w:sz="3"/>
              <w:left w:val="single" w:color="D9DDE3" w:sz="3"/>
              <w:bottom w:val="single" w:color="D9DDE3" w:sz="3"/>
              <w:right w:val="single" w:color="D9DDE3" w:sz="3"/>
            </w:tcBorders>
            <w:shd w:fill="A16207"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Quote</w:t>
            </w:r>
          </w:p>
        </w:tc>
        <w:tc>
          <w:tcPr>
            <w:tcW w:type="dxa" w:w="2600"/>
            <w:tcBorders>
              <w:top w:val="single" w:color="D9DDE3" w:sz="3"/>
              <w:left w:val="single" w:color="D9DDE3" w:sz="3"/>
              <w:bottom w:val="single" w:color="D9DDE3" w:sz="3"/>
              <w:right w:val="single" w:color="D9DDE3" w:sz="3"/>
            </w:tcBorders>
            <w:shd w:fill="A16207"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Emphasis in the data</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From frontline aid to sustainable arts</w:t>
            </w:r>
          </w:p>
        </w:tc>
        <w:tc>
          <w:tcPr>
            <w:tcW w:type="dxa" w:w="5138"/>
            <w:tcBorders>
              <w:top w:val="single" w:color="D9DDE3" w:sz="3"/>
              <w:left w:val="single" w:color="D9DDE3" w:sz="3"/>
              <w:bottom w:val="single" w:color="D9DDE3" w:sz="3"/>
              <w:right w:val="single" w:color="D9DDE3" w:sz="3"/>
            </w:tcBorders>
            <w:shd w:fill="FFFBEB"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“After six or seven months of doing frontline humanitarian aid relief, it’s all so short-term… I was reaching burnout, and I just thought, this kind of support isn’t sustainable.”</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her origin story and rationale.</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Process over outcome</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“I’m no longer that outcome-focused. I’m so much more into the process of providing a space for people to come every week and to express themselves, and to connect… to move out of that box of, I’m a refugee.”</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the core purpose of her practice.</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A community that notices you</w:t>
            </w:r>
          </w:p>
        </w:tc>
        <w:tc>
          <w:tcPr>
            <w:tcW w:type="dxa" w:w="5138"/>
            <w:tcBorders>
              <w:top w:val="single" w:color="D9DDE3" w:sz="3"/>
              <w:left w:val="single" w:color="D9DDE3" w:sz="3"/>
              <w:bottom w:val="single" w:color="D9DDE3" w:sz="3"/>
              <w:right w:val="single" w:color="D9DDE3" w:sz="3"/>
            </w:tcBorders>
            <w:shd w:fill="FFFBEB"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“The mental health element of supporting people’s wellbeing in terms of being part of a community who notices when they’re not there, who checks in… giving more routine and structure and meaning to their day and their week.”</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her clearest wellbeing mechanism.</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Embodiment and physical health</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“The work I do is about creating spaces to improve people’s health, like physical health, because they’re getting up, they’re getting active, they’re connecting with their body… all my warm-ups are very embodied.”</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Central - the holistic strand.</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Reclaiming agency and joy</w:t>
            </w:r>
          </w:p>
        </w:tc>
        <w:tc>
          <w:tcPr>
            <w:tcW w:type="dxa" w:w="5138"/>
            <w:tcBorders>
              <w:top w:val="single" w:color="D9DDE3" w:sz="3"/>
              <w:left w:val="single" w:color="D9DDE3" w:sz="3"/>
              <w:bottom w:val="single" w:color="D9DDE3" w:sz="3"/>
              <w:right w:val="single" w:color="D9DDE3" w:sz="3"/>
            </w:tcBorders>
            <w:shd w:fill="FFFBEB"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“Our asylum system is set on taking away people’s voices and taking away their agency, and that then becomes so internalised… reclaiming your right to happiness and joy and expression and culture.”</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Central - art as a counterweight to imposed passivity.</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Anti-tokenism</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“There’s a real risk of people being reduced to their stories, and reduced to their past… I didn’t leave Nigeria to then come here and spend every day representing Nigeria.”</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Recurring - shapes her repertoire and content.</w:t>
            </w:r>
          </w:p>
        </w:tc>
      </w:tr>
    </w:tbl>
    <w:p>
      <w:pPr>
        <w:spacing w:after="100" w:before="360"/>
      </w:pPr>
      <w:r>
        <w:rPr>
          <w:rFonts w:ascii="Arial" w:cs="Arial" w:eastAsia="Arial" w:hAnsi="Arial"/>
          <w:b/>
          <w:bCs/>
          <w:color w:val="334155"/>
          <w:sz w:val="30"/>
          <w:szCs w:val="30"/>
        </w:rPr>
        <w:t xml:space="preserve">Rana</w:t>
      </w:r>
      <w:r>
        <w:rPr>
          <w:rFonts w:ascii="Arial" w:cs="Arial" w:eastAsia="Arial" w:hAnsi="Arial"/>
          <w:color w:val="5B626E"/>
          <w:sz w:val="20"/>
          <w:szCs w:val="20"/>
        </w:rPr>
        <w:t xml:space="preserve">   11 quotes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5138"/>
        <w:gridCol w:w="2600"/>
      </w:tblGrid>
      <w:tr>
        <w:trPr>
          <w:tblHeader/>
        </w:trPr>
        <w:tc>
          <w:tcPr>
            <w:tcW w:type="dxa" w:w="1900"/>
            <w:tcBorders>
              <w:top w:val="single" w:color="D9DDE3" w:sz="3"/>
              <w:left w:val="single" w:color="D9DDE3" w:sz="3"/>
              <w:bottom w:val="single" w:color="D9DDE3" w:sz="3"/>
              <w:right w:val="single" w:color="D9DDE3" w:sz="3"/>
            </w:tcBorders>
            <w:shd w:fill="334155"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Theme</w:t>
            </w:r>
          </w:p>
        </w:tc>
        <w:tc>
          <w:tcPr>
            <w:tcW w:type="dxa" w:w="5138"/>
            <w:tcBorders>
              <w:top w:val="single" w:color="D9DDE3" w:sz="3"/>
              <w:left w:val="single" w:color="D9DDE3" w:sz="3"/>
              <w:bottom w:val="single" w:color="D9DDE3" w:sz="3"/>
              <w:right w:val="single" w:color="D9DDE3" w:sz="3"/>
            </w:tcBorders>
            <w:shd w:fill="334155"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Quote</w:t>
            </w:r>
          </w:p>
        </w:tc>
        <w:tc>
          <w:tcPr>
            <w:tcW w:type="dxa" w:w="2600"/>
            <w:tcBorders>
              <w:top w:val="single" w:color="D9DDE3" w:sz="3"/>
              <w:left w:val="single" w:color="D9DDE3" w:sz="3"/>
              <w:bottom w:val="single" w:color="D9DDE3" w:sz="3"/>
              <w:right w:val="single" w:color="D9DDE3" w:sz="3"/>
            </w:tcBorders>
            <w:shd w:fill="334155"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Emphasis in the data</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“Joy in resistance”</w:t>
            </w:r>
          </w:p>
        </w:tc>
        <w:tc>
          <w:tcPr>
            <w:tcW w:type="dxa" w:w="5138"/>
            <w:tcBorders>
              <w:top w:val="single" w:color="D9DDE3" w:sz="3"/>
              <w:left w:val="single" w:color="D9DDE3" w:sz="3"/>
              <w:bottom w:val="single" w:color="D9DDE3" w:sz="3"/>
              <w:right w:val="single" w:color="D9DDE3" w:sz="3"/>
            </w:tcBorders>
            <w:shd w:fill="F3F5F8"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“Rather than feeling sorry… if you actually share the joy in resistance… people feel more energy. Of course people are dying… But… recognizing the people who are still alive and share art with them, that is the key… It’s all based on joy, hopefulness, and life… By-product: you’re gonna feel better about yourself - and if that’s mental health, that’s mental health.”</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central ethos; she returns to joy and hope as the basis of her practice.</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Imagination &amp; alternatives</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“This imagination… it’s like giving birth to a new reality. It’s really the only hope… capitalism has reached a stage where you cannot imagine an alternative… Art has to offer new ways of imagining… The most imaginative now are asylum seekers… There’s so much to unravel there; it could have solutions… If we can imagine and start to believe in an alternative… that’s revolutionary.”</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strongly emphasised; she returns to imagination multiple times.</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Media / capitalism critique</w:t>
            </w:r>
          </w:p>
        </w:tc>
        <w:tc>
          <w:tcPr>
            <w:tcW w:type="dxa" w:w="5138"/>
            <w:tcBorders>
              <w:top w:val="single" w:color="D9DDE3" w:sz="3"/>
              <w:left w:val="single" w:color="D9DDE3" w:sz="3"/>
              <w:bottom w:val="single" w:color="D9DDE3" w:sz="3"/>
              <w:right w:val="single" w:color="D9DDE3" w:sz="3"/>
            </w:tcBorders>
            <w:shd w:fill="F3F5F8"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“We have a brain that gets accustomed to horrors… capitalism is disgusting… Something has changed and we haven’t adapted, which gives me hope… Not forgetting death, but recognizing life… We have Wi-Fi even where there’s no water - you can’t feed people with Wi-Fi, but you can communicate some kind of mental… relief.”</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Moderate - contextual theme underpinning her approach to creative resistance.</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Art as personal healing</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“It’s not self-satisfaction, it’s like hell yeah!… as if I went to a therapist… The therapist would give me Xanax… But doing something meaningful… fixes stuff that not even the therapist will know… The more we get closer to the problem and address it by action, it’s gonna fix things.”</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High - key personal discovery; she explicitly contrasts action with medication.</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DIY resourcefulness</w:t>
            </w:r>
          </w:p>
        </w:tc>
        <w:tc>
          <w:tcPr>
            <w:tcW w:type="dxa" w:w="5138"/>
            <w:tcBorders>
              <w:top w:val="single" w:color="D9DDE3" w:sz="3"/>
              <w:left w:val="single" w:color="D9DDE3" w:sz="3"/>
              <w:bottom w:val="single" w:color="D9DDE3" w:sz="3"/>
              <w:right w:val="single" w:color="D9DDE3" w:sz="3"/>
            </w:tcBorders>
            <w:shd w:fill="F3F5F8"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“People built the pyramids without money, and it is art. Street art, hip-hop - they never cost much to start… We can network, pool resources - someone has a speaker, someone has a venue… So many things can be done on zero amount of money… We have to be economically clever, not just say ‘we need funding.’ Use what’s there; optimize.”</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Moderate - offered as advice; underpins her activist method.</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“Third-culture” creativity</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“You go back and you’re a foreigner; you come here, you don’t look the same… There is a third culture produced - it’s not fully either - and it’s not to be ignored… Working with those people and seeing what they think… has a scary potential of change because… we will have answers for making connection.”</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Moderate - important conceptual point about 'refugees'’ imaginative capacities.</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Funding versus DIY action</w:t>
            </w:r>
          </w:p>
        </w:tc>
        <w:tc>
          <w:tcPr>
            <w:tcW w:type="dxa" w:w="5138"/>
            <w:tcBorders>
              <w:top w:val="single" w:color="D9DDE3" w:sz="3"/>
              <w:left w:val="single" w:color="D9DDE3" w:sz="3"/>
              <w:bottom w:val="single" w:color="D9DDE3" w:sz="3"/>
              <w:right w:val="single" w:color="D9DDE3" w:sz="3"/>
            </w:tcBorders>
            <w:shd w:fill="F3F5F8"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“People won’t move unless they can get funding… rather than looking for an authority telling me that my work is valid enough to receive funding.”</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Recurring tension; several resisted dependence on funders.</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Funding versus DIY action</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“You make friends with people who have phones, who have speakers, and they just bring it to the protest.”</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Recurring tension; several resisted dependence on funders.</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Imagination versus systemic barriers</w:t>
            </w:r>
          </w:p>
        </w:tc>
        <w:tc>
          <w:tcPr>
            <w:tcW w:type="dxa" w:w="5138"/>
            <w:tcBorders>
              <w:top w:val="single" w:color="D9DDE3" w:sz="3"/>
              <w:left w:val="single" w:color="D9DDE3" w:sz="3"/>
              <w:bottom w:val="single" w:color="D9DDE3" w:sz="3"/>
              <w:right w:val="single" w:color="D9DDE3" w:sz="3"/>
            </w:tcBorders>
            <w:shd w:fill="F3F5F8"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“Capitalism is gonna reach a stage where you cannot imagine an alternative, where it’s easier to imagine the end of life… the cancelling of imagination is scary.”</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Strong emphasis; imagination framed as political.</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Mental health and empowerment through action</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“By by-product, you’re gonna feel better about yourself. And if that’s mental health, that’s mental health. I feel so much better when I’ve done stuff.”</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Links doing and resistance to wellbeing.</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Practical everyday interventions</w:t>
            </w:r>
          </w:p>
        </w:tc>
        <w:tc>
          <w:tcPr>
            <w:tcW w:type="dxa" w:w="5138"/>
            <w:tcBorders>
              <w:top w:val="single" w:color="D9DDE3" w:sz="3"/>
              <w:left w:val="single" w:color="D9DDE3" w:sz="3"/>
              <w:bottom w:val="single" w:color="D9DDE3" w:sz="3"/>
              <w:right w:val="single" w:color="D9DDE3" w:sz="3"/>
            </w:tcBorders>
            <w:shd w:fill="F3F5F8"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“Start by going to your local shop… distribute your expenses away from the big stuff to local shops. When you go to the local shop more, you’re seeing more diverse people. Then, from their music, check what other cultures have.”</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Offered as concrete, low-cost action.</w:t>
            </w:r>
          </w:p>
        </w:tc>
      </w:tr>
    </w:tbl>
    <w:p>
      <w:pPr>
        <w:spacing w:after="100" w:before="360"/>
      </w:pPr>
      <w:r>
        <w:rPr>
          <w:rFonts w:ascii="Arial" w:cs="Arial" w:eastAsia="Arial" w:hAnsi="Arial"/>
          <w:b/>
          <w:bCs/>
          <w:color w:val="1D4ED8"/>
          <w:sz w:val="30"/>
          <w:szCs w:val="30"/>
        </w:rPr>
        <w:t xml:space="preserve">Rima</w:t>
      </w:r>
      <w:r>
        <w:rPr>
          <w:rFonts w:ascii="Arial" w:cs="Arial" w:eastAsia="Arial" w:hAnsi="Arial"/>
          <w:color w:val="5B626E"/>
          <w:sz w:val="20"/>
          <w:szCs w:val="20"/>
        </w:rPr>
        <w:t xml:space="preserve">   1 quote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5138"/>
        <w:gridCol w:w="2600"/>
      </w:tblGrid>
      <w:tr>
        <w:trPr>
          <w:tblHeader/>
        </w:trPr>
        <w:tc>
          <w:tcPr>
            <w:tcW w:type="dxa" w:w="1900"/>
            <w:tcBorders>
              <w:top w:val="single" w:color="D9DDE3" w:sz="3"/>
              <w:left w:val="single" w:color="D9DDE3" w:sz="3"/>
              <w:bottom w:val="single" w:color="D9DDE3" w:sz="3"/>
              <w:right w:val="single" w:color="D9DDE3" w:sz="3"/>
            </w:tcBorders>
            <w:shd w:fill="1D4ED8"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Theme</w:t>
            </w:r>
          </w:p>
        </w:tc>
        <w:tc>
          <w:tcPr>
            <w:tcW w:type="dxa" w:w="5138"/>
            <w:tcBorders>
              <w:top w:val="single" w:color="D9DDE3" w:sz="3"/>
              <w:left w:val="single" w:color="D9DDE3" w:sz="3"/>
              <w:bottom w:val="single" w:color="D9DDE3" w:sz="3"/>
              <w:right w:val="single" w:color="D9DDE3" w:sz="3"/>
            </w:tcBorders>
            <w:shd w:fill="1D4ED8"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Quote</w:t>
            </w:r>
          </w:p>
        </w:tc>
        <w:tc>
          <w:tcPr>
            <w:tcW w:type="dxa" w:w="2600"/>
            <w:tcBorders>
              <w:top w:val="single" w:color="D9DDE3" w:sz="3"/>
              <w:left w:val="single" w:color="D9DDE3" w:sz="3"/>
              <w:bottom w:val="single" w:color="D9DDE3" w:sz="3"/>
              <w:right w:val="single" w:color="D9DDE3" w:sz="3"/>
            </w:tcBorders>
            <w:shd w:fill="1D4ED8"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Emphasis in the data</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Creative expression for health and change</w:t>
            </w:r>
          </w:p>
        </w:tc>
        <w:tc>
          <w:tcPr>
            <w:tcW w:type="dxa" w:w="5138"/>
            <w:tcBorders>
              <w:top w:val="single" w:color="D9DDE3" w:sz="3"/>
              <w:left w:val="single" w:color="D9DDE3" w:sz="3"/>
              <w:bottom w:val="single" w:color="D9DDE3" w:sz="3"/>
              <w:right w:val="single" w:color="D9DDE3" w:sz="3"/>
            </w:tcBorders>
            <w:shd w:fill="EEF2FF"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“I think creative activity is the most useful, effective tool we have to address our physical health, our mental health, our problems… Creative work is our most useful tool to unblock our imaginations, to help us work together.”</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Shared framing; opened the group’s discussion of art’s value.</w:t>
            </w:r>
          </w:p>
        </w:tc>
      </w:tr>
    </w:tbl>
    <w:p>
      <w:pPr>
        <w:spacing w:after="100" w:before="360"/>
      </w:pPr>
      <w:r>
        <w:rPr>
          <w:rFonts w:ascii="Arial" w:cs="Arial" w:eastAsia="Arial" w:hAnsi="Arial"/>
          <w:b/>
          <w:bCs/>
          <w:color w:val="C2410C"/>
          <w:sz w:val="30"/>
          <w:szCs w:val="30"/>
        </w:rPr>
        <w:t xml:space="preserve">Kaya</w:t>
      </w:r>
      <w:r>
        <w:rPr>
          <w:rFonts w:ascii="Arial" w:cs="Arial" w:eastAsia="Arial" w:hAnsi="Arial"/>
          <w:color w:val="5B626E"/>
          <w:sz w:val="20"/>
          <w:szCs w:val="20"/>
        </w:rPr>
        <w:t xml:space="preserve">   1 quote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5138"/>
        <w:gridCol w:w="2600"/>
      </w:tblGrid>
      <w:tr>
        <w:trPr>
          <w:tblHeader/>
        </w:trPr>
        <w:tc>
          <w:tcPr>
            <w:tcW w:type="dxa" w:w="1900"/>
            <w:tcBorders>
              <w:top w:val="single" w:color="D9DDE3" w:sz="3"/>
              <w:left w:val="single" w:color="D9DDE3" w:sz="3"/>
              <w:bottom w:val="single" w:color="D9DDE3" w:sz="3"/>
              <w:right w:val="single" w:color="D9DDE3" w:sz="3"/>
            </w:tcBorders>
            <w:shd w:fill="C2410C"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Theme</w:t>
            </w:r>
          </w:p>
        </w:tc>
        <w:tc>
          <w:tcPr>
            <w:tcW w:type="dxa" w:w="5138"/>
            <w:tcBorders>
              <w:top w:val="single" w:color="D9DDE3" w:sz="3"/>
              <w:left w:val="single" w:color="D9DDE3" w:sz="3"/>
              <w:bottom w:val="single" w:color="D9DDE3" w:sz="3"/>
              <w:right w:val="single" w:color="D9DDE3" w:sz="3"/>
            </w:tcBorders>
            <w:shd w:fill="C2410C"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Quote</w:t>
            </w:r>
          </w:p>
        </w:tc>
        <w:tc>
          <w:tcPr>
            <w:tcW w:type="dxa" w:w="2600"/>
            <w:tcBorders>
              <w:top w:val="single" w:color="D9DDE3" w:sz="3"/>
              <w:left w:val="single" w:color="D9DDE3" w:sz="3"/>
              <w:bottom w:val="single" w:color="D9DDE3" w:sz="3"/>
              <w:right w:val="single" w:color="D9DDE3" w:sz="3"/>
            </w:tcBorders>
            <w:shd w:fill="C2410C"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Emphasis in the data</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Art as a portal of integration</w:t>
            </w:r>
          </w:p>
        </w:tc>
        <w:tc>
          <w:tcPr>
            <w:tcW w:type="dxa" w:w="5138"/>
            <w:tcBorders>
              <w:top w:val="single" w:color="D9DDE3" w:sz="3"/>
              <w:left w:val="single" w:color="D9DDE3" w:sz="3"/>
              <w:bottom w:val="single" w:color="D9DDE3" w:sz="3"/>
              <w:right w:val="single" w:color="D9DDE3" w:sz="3"/>
            </w:tcBorders>
            <w:shd w:fill="FFF5ED"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“What if art was the industry that welcomes people, where it welcomes everyone, asylum seekers and refugees alike, to build their life again?”</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The group built on this idea together.</w:t>
            </w:r>
          </w:p>
        </w:tc>
      </w:tr>
    </w:tbl>
    <w:p>
      <w:pPr>
        <w:spacing w:after="100" w:before="360"/>
      </w:pPr>
      <w:r>
        <w:rPr>
          <w:rFonts w:ascii="Arial" w:cs="Arial" w:eastAsia="Arial" w:hAnsi="Arial"/>
          <w:b/>
          <w:bCs/>
          <w:color w:val="15803D"/>
          <w:sz w:val="30"/>
          <w:szCs w:val="30"/>
        </w:rPr>
        <w:t xml:space="preserve">Mayaan</w:t>
      </w:r>
      <w:r>
        <w:rPr>
          <w:rFonts w:ascii="Arial" w:cs="Arial" w:eastAsia="Arial" w:hAnsi="Arial"/>
          <w:color w:val="5B626E"/>
          <w:sz w:val="20"/>
          <w:szCs w:val="20"/>
        </w:rPr>
        <w:t xml:space="preserve">   2 quotes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5138"/>
        <w:gridCol w:w="2600"/>
      </w:tblGrid>
      <w:tr>
        <w:trPr>
          <w:tblHeader/>
        </w:trPr>
        <w:tc>
          <w:tcPr>
            <w:tcW w:type="dxa" w:w="1900"/>
            <w:tcBorders>
              <w:top w:val="single" w:color="D9DDE3" w:sz="3"/>
              <w:left w:val="single" w:color="D9DDE3" w:sz="3"/>
              <w:bottom w:val="single" w:color="D9DDE3" w:sz="3"/>
              <w:right w:val="single" w:color="D9DDE3" w:sz="3"/>
            </w:tcBorders>
            <w:shd w:fill="15803D"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Theme</w:t>
            </w:r>
          </w:p>
        </w:tc>
        <w:tc>
          <w:tcPr>
            <w:tcW w:type="dxa" w:w="5138"/>
            <w:tcBorders>
              <w:top w:val="single" w:color="D9DDE3" w:sz="3"/>
              <w:left w:val="single" w:color="D9DDE3" w:sz="3"/>
              <w:bottom w:val="single" w:color="D9DDE3" w:sz="3"/>
              <w:right w:val="single" w:color="D9DDE3" w:sz="3"/>
            </w:tcBorders>
            <w:shd w:fill="15803D"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Quote</w:t>
            </w:r>
          </w:p>
        </w:tc>
        <w:tc>
          <w:tcPr>
            <w:tcW w:type="dxa" w:w="2600"/>
            <w:tcBorders>
              <w:top w:val="single" w:color="D9DDE3" w:sz="3"/>
              <w:left w:val="single" w:color="D9DDE3" w:sz="3"/>
              <w:bottom w:val="single" w:color="D9DDE3" w:sz="3"/>
              <w:right w:val="single" w:color="D9DDE3" w:sz="3"/>
            </w:tcBorders>
            <w:shd w:fill="15803D"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Emphasis in the data</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Public art bridging communities</w:t>
            </w:r>
          </w:p>
        </w:tc>
        <w:tc>
          <w:tcPr>
            <w:tcW w:type="dxa" w:w="5138"/>
            <w:tcBorders>
              <w:top w:val="single" w:color="D9DDE3" w:sz="3"/>
              <w:left w:val="single" w:color="D9DDE3" w:sz="3"/>
              <w:bottom w:val="single" w:color="D9DDE3" w:sz="3"/>
              <w:right w:val="single" w:color="D9DDE3" w:sz="3"/>
            </w:tcBorders>
            <w:shd w:fill="F0FDF4"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“Having the puppets there, having Amal there, and having all the children being excited… I had an opportunity to get into a chat with local people at the bus stop who were really against refugees… it was bringing me into a conversation with people I would just maybe never meet.”</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Vivid example of art creating cross-community contact.</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Art’s impact on mental health (basic needs first)</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“When they do engage, it has a really high impact… but a lot of people who could really benefit are not engaging as much… they need some time to settle, so maybe other kinds of mental health support are needed more than art at first.”</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Qualified endorsement; stability before deeper work.</w:t>
            </w:r>
          </w:p>
        </w:tc>
      </w:tr>
    </w:tbl>
    <w:p>
      <w:pPr>
        <w:spacing w:after="100" w:before="360"/>
      </w:pPr>
      <w:r>
        <w:rPr>
          <w:rFonts w:ascii="Arial" w:cs="Arial" w:eastAsia="Arial" w:hAnsi="Arial"/>
          <w:b/>
          <w:bCs/>
          <w:color w:val="6D28D9"/>
          <w:sz w:val="30"/>
          <w:szCs w:val="30"/>
        </w:rPr>
        <w:t xml:space="preserve">Carly</w:t>
      </w:r>
      <w:r>
        <w:rPr>
          <w:rFonts w:ascii="Arial" w:cs="Arial" w:eastAsia="Arial" w:hAnsi="Arial"/>
          <w:color w:val="5B626E"/>
          <w:sz w:val="20"/>
          <w:szCs w:val="20"/>
        </w:rPr>
        <w:t xml:space="preserve">   3 quotes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5138"/>
        <w:gridCol w:w="2600"/>
      </w:tblGrid>
      <w:tr>
        <w:trPr>
          <w:tblHeader/>
        </w:trPr>
        <w:tc>
          <w:tcPr>
            <w:tcW w:type="dxa" w:w="1900"/>
            <w:tcBorders>
              <w:top w:val="single" w:color="D9DDE3" w:sz="3"/>
              <w:left w:val="single" w:color="D9DDE3" w:sz="3"/>
              <w:bottom w:val="single" w:color="D9DDE3" w:sz="3"/>
              <w:right w:val="single" w:color="D9DDE3" w:sz="3"/>
            </w:tcBorders>
            <w:shd w:fill="6D28D9"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Theme</w:t>
            </w:r>
          </w:p>
        </w:tc>
        <w:tc>
          <w:tcPr>
            <w:tcW w:type="dxa" w:w="5138"/>
            <w:tcBorders>
              <w:top w:val="single" w:color="D9DDE3" w:sz="3"/>
              <w:left w:val="single" w:color="D9DDE3" w:sz="3"/>
              <w:bottom w:val="single" w:color="D9DDE3" w:sz="3"/>
              <w:right w:val="single" w:color="D9DDE3" w:sz="3"/>
            </w:tcBorders>
            <w:shd w:fill="6D28D9"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Quote</w:t>
            </w:r>
          </w:p>
        </w:tc>
        <w:tc>
          <w:tcPr>
            <w:tcW w:type="dxa" w:w="2600"/>
            <w:tcBorders>
              <w:top w:val="single" w:color="D9DDE3" w:sz="3"/>
              <w:left w:val="single" w:color="D9DDE3" w:sz="3"/>
              <w:bottom w:val="single" w:color="D9DDE3" w:sz="3"/>
              <w:right w:val="single" w:color="D9DDE3" w:sz="3"/>
            </w:tcBorders>
            <w:shd w:fill="6D28D9"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Emphasis in the data</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“Safe space” nuance</w:t>
            </w:r>
          </w:p>
        </w:tc>
        <w:tc>
          <w:tcPr>
            <w:tcW w:type="dxa" w:w="5138"/>
            <w:tcBorders>
              <w:top w:val="single" w:color="D9DDE3" w:sz="3"/>
              <w:left w:val="single" w:color="D9DDE3" w:sz="3"/>
              <w:bottom w:val="single" w:color="D9DDE3" w:sz="3"/>
              <w:right w:val="single" w:color="D9DDE3" w:sz="3"/>
            </w:tcBorders>
            <w:shd w:fill="F5F0FF"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“I don’t use the term safe space. I think you can’t guarantee that a space is safe. You can only make it as safe as possible, or secure. Sometimes I use the term brave space… being brave enough to be vulnerable.”</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Careful reframing of a common term.</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Training and supporting workers</w:t>
            </w:r>
          </w:p>
        </w:tc>
        <w:tc>
          <w:tcPr>
            <w:tcW w:type="dxa" w:w="5138"/>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“I run some training for migrant support workers around how to build creativity into their job roles, as a way to also help overcome language barriers.”</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Extending creative practice to frontline staff.</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Reciprocal benefits for facilitators</w:t>
            </w:r>
          </w:p>
        </w:tc>
        <w:tc>
          <w:tcPr>
            <w:tcW w:type="dxa" w:w="5138"/>
            <w:tcBorders>
              <w:top w:val="single" w:color="D9DDE3" w:sz="3"/>
              <w:left w:val="single" w:color="D9DDE3" w:sz="3"/>
              <w:bottom w:val="single" w:color="D9DDE3" w:sz="3"/>
              <w:right w:val="single" w:color="D9DDE3" w:sz="3"/>
            </w:tcBorders>
            <w:shd w:fill="F5F0FF"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“Facilitation was almost… I had to erase myself, because it was all about the people I was working with, and that made me feel not very nurtured as an artist… feeling burnt out.”</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Names the toll on facilitators’ own wellbeing.</w:t>
            </w:r>
          </w:p>
        </w:tc>
      </w:tr>
    </w:tbl>
    <w:p>
      <w:pPr>
        <w:spacing w:after="100" w:before="360"/>
      </w:pPr>
      <w:r>
        <w:rPr>
          <w:rFonts w:ascii="Arial" w:cs="Arial" w:eastAsia="Arial" w:hAnsi="Arial"/>
          <w:b/>
          <w:bCs/>
          <w:color w:val="BE123C"/>
          <w:sz w:val="30"/>
          <w:szCs w:val="30"/>
        </w:rPr>
        <w:t xml:space="preserve">Fareeda</w:t>
      </w:r>
      <w:r>
        <w:rPr>
          <w:rFonts w:ascii="Arial" w:cs="Arial" w:eastAsia="Arial" w:hAnsi="Arial"/>
          <w:color w:val="5B626E"/>
          <w:sz w:val="20"/>
          <w:szCs w:val="20"/>
        </w:rPr>
        <w:t xml:space="preserve">   1 quote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5138"/>
        <w:gridCol w:w="2600"/>
      </w:tblGrid>
      <w:tr>
        <w:trPr>
          <w:tblHeader/>
        </w:trPr>
        <w:tc>
          <w:tcPr>
            <w:tcW w:type="dxa" w:w="1900"/>
            <w:tcBorders>
              <w:top w:val="single" w:color="D9DDE3" w:sz="3"/>
              <w:left w:val="single" w:color="D9DDE3" w:sz="3"/>
              <w:bottom w:val="single" w:color="D9DDE3" w:sz="3"/>
              <w:right w:val="single" w:color="D9DDE3" w:sz="3"/>
            </w:tcBorders>
            <w:shd w:fill="BE123C"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Theme</w:t>
            </w:r>
          </w:p>
        </w:tc>
        <w:tc>
          <w:tcPr>
            <w:tcW w:type="dxa" w:w="5138"/>
            <w:tcBorders>
              <w:top w:val="single" w:color="D9DDE3" w:sz="3"/>
              <w:left w:val="single" w:color="D9DDE3" w:sz="3"/>
              <w:bottom w:val="single" w:color="D9DDE3" w:sz="3"/>
              <w:right w:val="single" w:color="D9DDE3" w:sz="3"/>
            </w:tcBorders>
            <w:shd w:fill="BE123C"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Quote</w:t>
            </w:r>
          </w:p>
        </w:tc>
        <w:tc>
          <w:tcPr>
            <w:tcW w:type="dxa" w:w="2600"/>
            <w:tcBorders>
              <w:top w:val="single" w:color="D9DDE3" w:sz="3"/>
              <w:left w:val="single" w:color="D9DDE3" w:sz="3"/>
              <w:bottom w:val="single" w:color="D9DDE3" w:sz="3"/>
              <w:right w:val="single" w:color="D9DDE3" w:sz="3"/>
            </w:tcBorders>
            <w:shd w:fill="BE123C" w:color="auto" w:val="clear"/>
            <w:tcMar>
              <w:top w:type="dxa" w:w="90"/>
              <w:left w:type="dxa" w:w="110"/>
              <w:bottom w:type="dxa" w:w="90"/>
              <w:right w:type="dxa" w:w="110"/>
            </w:tcMar>
          </w:tcPr>
          <w:p>
            <w:pPr>
              <w:spacing w:after="0" w:before="0"/>
            </w:pPr>
            <w:r>
              <w:rPr>
                <w:rFonts w:ascii="Arial" w:cs="Arial" w:eastAsia="Arial" w:hAnsi="Arial"/>
                <w:b/>
                <w:bCs/>
                <w:i w:val="false"/>
                <w:iCs w:val="false"/>
                <w:color w:val="FFFFFF"/>
                <w:sz w:val="19"/>
                <w:szCs w:val="19"/>
              </w:rPr>
              <w:t xml:space="preserve">Emphasis in the data</w:t>
            </w:r>
          </w:p>
        </w:tc>
      </w:tr>
      <w:tr>
        <w:trPr>
          <w:cantSplit/>
        </w:trPr>
        <w:tc>
          <w:tcPr>
            <w:tcW w:type="dxa" w:w="19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bCs/>
                <w:i w:val="false"/>
                <w:iCs w:val="false"/>
                <w:color w:val="14161A"/>
                <w:sz w:val="18"/>
                <w:szCs w:val="18"/>
              </w:rPr>
              <w:t xml:space="preserve">Cultural and logistical adaptation</w:t>
            </w:r>
          </w:p>
        </w:tc>
        <w:tc>
          <w:tcPr>
            <w:tcW w:type="dxa" w:w="5138"/>
            <w:tcBorders>
              <w:top w:val="single" w:color="D9DDE3" w:sz="3"/>
              <w:left w:val="single" w:color="D9DDE3" w:sz="3"/>
              <w:bottom w:val="single" w:color="D9DDE3" w:sz="3"/>
              <w:right w:val="single" w:color="D9DDE3" w:sz="3"/>
            </w:tcBorders>
            <w:shd w:fill="FFF1F3" w:color="auto" w:val="clear"/>
            <w:tcMar>
              <w:top w:type="dxa" w:w="90"/>
              <w:left w:type="dxa" w:w="110"/>
              <w:bottom w:type="dxa" w:w="90"/>
              <w:right w:type="dxa" w:w="110"/>
            </w:tcMar>
          </w:tcPr>
          <w:p>
            <w:pPr>
              <w:spacing w:after="0" w:before="0"/>
            </w:pPr>
            <w:r>
              <w:rPr>
                <w:rFonts w:ascii="Arial" w:cs="Arial" w:eastAsia="Arial" w:hAnsi="Arial"/>
                <w:b w:val="false"/>
                <w:bCs w:val="false"/>
                <w:i/>
                <w:iCs/>
                <w:color w:val="14161A"/>
                <w:sz w:val="19"/>
                <w:szCs w:val="19"/>
              </w:rPr>
              <w:t xml:space="preserve">“It was Ramadan, and the people running the funding and the planning didn’t take into account that it was Ramadan… so I started to offer later sessions, or I would send fasting participants home with food for them and their family so they could break their fast together later.”</w:t>
            </w:r>
          </w:p>
        </w:tc>
        <w:tc>
          <w:tcPr>
            <w:tcW w:type="dxa" w:w="2600"/>
            <w:tcBorders>
              <w:top w:val="single" w:color="D9DDE3" w:sz="3"/>
              <w:left w:val="single" w:color="D9DDE3" w:sz="3"/>
              <w:bottom w:val="single" w:color="D9DDE3" w:sz="3"/>
              <w:right w:val="single" w:color="D9DDE3" w:sz="3"/>
            </w:tcBorders>
            <w:tcMar>
              <w:top w:type="dxa" w:w="90"/>
              <w:left w:type="dxa" w:w="110"/>
              <w:bottom w:type="dxa" w:w="90"/>
              <w:right w:type="dxa" w:w="110"/>
            </w:tcMar>
          </w:tcPr>
          <w:p>
            <w:pPr>
              <w:spacing w:after="0" w:before="0"/>
            </w:pPr>
            <w:r>
              <w:rPr>
                <w:rFonts w:ascii="Arial" w:cs="Arial" w:eastAsia="Arial" w:hAnsi="Arial"/>
                <w:b w:val="false"/>
                <w:bCs w:val="false"/>
                <w:i w:val="false"/>
                <w:iCs w:val="false"/>
                <w:color w:val="5B626E"/>
                <w:sz w:val="17"/>
                <w:szCs w:val="17"/>
              </w:rPr>
              <w:t xml:space="preserve">Adapting to community context.</w:t>
            </w:r>
          </w:p>
        </w:tc>
      </w:tr>
    </w:tbl>
    <w:p>
      <w:r>
        <w:br w:type="page"/>
      </w:r>
    </w:p>
    <w:p>
      <w:pPr>
        <w:spacing w:after="120" w:before="0"/>
      </w:pPr>
      <w:r>
        <w:rPr>
          <w:rFonts w:ascii="Arial" w:cs="Arial" w:eastAsia="Arial" w:hAnsi="Arial"/>
          <w:b/>
          <w:bCs/>
          <w:i w:val="false"/>
          <w:iCs w:val="false"/>
          <w:color w:val="14161A"/>
          <w:sz w:val="28"/>
          <w:szCs w:val="28"/>
        </w:rPr>
        <w:t xml:space="preserve">Adding more quotes</w:t>
      </w:r>
    </w:p>
    <w:p>
      <w:pPr>
        <w:spacing w:after="160" w:before="0"/>
      </w:pPr>
      <w:r>
        <w:rPr>
          <w:rFonts w:ascii="Arial" w:cs="Arial" w:eastAsia="Arial" w:hAnsi="Arial"/>
          <w:b w:val="false"/>
          <w:bCs w:val="false"/>
          <w:i w:val="false"/>
          <w:iCs w:val="false"/>
          <w:color w:val="14161A"/>
          <w:sz w:val="20"/>
          <w:szCs w:val="20"/>
        </w:rPr>
        <w:t xml:space="preserve">Use the same three columns. Theme is a short label of three to six words. Quote goes in curly quotation marks. Emphasis records how strongly or how often it came up, which is what lets a reader tell a passing remark from a pattern.</w:t>
      </w:r>
    </w:p>
    <w:p>
      <w:pPr>
        <w:spacing w:after="160" w:before="0"/>
      </w:pPr>
      <w:r>
        <w:rPr>
          <w:rFonts w:ascii="Arial" w:cs="Arial" w:eastAsia="Arial" w:hAnsi="Arial"/>
          <w:b w:val="false"/>
          <w:bCs w:val="false"/>
          <w:i w:val="false"/>
          <w:iCs w:val="false"/>
          <w:color w:val="14161A"/>
          <w:sz w:val="20"/>
          <w:szCs w:val="20"/>
        </w:rPr>
        <w:t xml:space="preserve">If a quote comes from somewhere other than the dissertation, add its source in the Emphasis column so the provenance survives. For example: Holding Space evaluation, Bradford, November 2025.</w:t>
      </w:r>
    </w:p>
    <w:p>
      <w:pPr>
        <w:spacing w:after="100" w:before="200"/>
      </w:pPr>
      <w:r>
        <w:rPr>
          <w:rFonts w:ascii="Arial" w:cs="Arial" w:eastAsia="Arial" w:hAnsi="Arial"/>
          <w:b/>
          <w:bCs/>
          <w:i w:val="false"/>
          <w:iCs w:val="false"/>
          <w:color w:val="14161A"/>
          <w:sz w:val="24"/>
          <w:szCs w:val="24"/>
        </w:rPr>
        <w:t xml:space="preserve">Consent</w:t>
      </w:r>
    </w:p>
    <w:p>
      <w:pPr>
        <w:spacing w:after="160" w:before="0"/>
      </w:pPr>
      <w:r>
        <w:rPr>
          <w:rFonts w:ascii="Arial" w:cs="Arial" w:eastAsia="Arial" w:hAnsi="Arial"/>
          <w:b w:val="false"/>
          <w:bCs w:val="false"/>
          <w:i w:val="false"/>
          <w:iCs w:val="false"/>
          <w:color w:val="14161A"/>
          <w:sz w:val="20"/>
          <w:szCs w:val="20"/>
        </w:rPr>
        <w:t xml:space="preserve">Every quote in this document comes from a participant who gave written informed consent under UCL ethics approval, which covers anonymised use in the dissertation and in outputs arising from it. Before adding a quote from any other source, check that the same permission exists. Where it does not, do not use the quote, even anonymised.</w:t>
      </w:r>
    </w:p>
    <w:p>
      <w:pPr>
        <w:spacing w:after="0" w:before="200"/>
      </w:pPr>
      <w:r>
        <w:rPr>
          <w:rFonts w:ascii="Arial" w:cs="Arial" w:eastAsia="Arial" w:hAnsi="Arial"/>
          <w:b w:val="false"/>
          <w:bCs w:val="false"/>
          <w:i/>
          <w:iCs/>
          <w:color w:val="5B626E"/>
          <w:sz w:val="19"/>
          <w:szCs w:val="19"/>
        </w:rPr>
        <w:t xml:space="preserve">This document describes real people’s experiences of displacement and of mental ill health. Please cite with care.</w:t>
      </w:r>
    </w:p>
    <w:sectPr>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2026-09-23T05:12:36.238Z</dcterms:created>
  <dcterms:modified xsi:type="dcterms:W3CDTF">2026-09-23T05:12:36.239Z</dcterms:modified>
</cp:coreProperties>
</file>

<file path=docProps/custom.xml><?xml version="1.0" encoding="utf-8"?>
<Properties xmlns="http://schemas.openxmlformats.org/officeDocument/2006/custom-properties" xmlns:vt="http://schemas.openxmlformats.org/officeDocument/2006/docPropsVTypes"/>
</file>